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58" w:rsidRDefault="006E475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E4758" w:rsidRDefault="006E4758">
      <w:pPr>
        <w:pStyle w:val="ConsPlusNormal"/>
        <w:jc w:val="both"/>
        <w:outlineLvl w:val="0"/>
      </w:pPr>
    </w:p>
    <w:p w:rsidR="006E4758" w:rsidRDefault="006E4758">
      <w:pPr>
        <w:pStyle w:val="ConsPlusTitle"/>
        <w:jc w:val="center"/>
      </w:pPr>
      <w:r>
        <w:t>ГОСУДАРСТВЕННОЕ САНИТАРНО-ЭПИДЕМИОЛОГИЧЕСКОЕ НОРМИРОВАНИЕ</w:t>
      </w:r>
    </w:p>
    <w:p w:rsidR="006E4758" w:rsidRDefault="006E4758">
      <w:pPr>
        <w:pStyle w:val="ConsPlusTitle"/>
        <w:jc w:val="center"/>
      </w:pPr>
      <w:r>
        <w:t>РОССИЙСКОЙ ФЕДЕРАЦИИ</w:t>
      </w:r>
    </w:p>
    <w:p w:rsidR="006E4758" w:rsidRDefault="006E4758">
      <w:pPr>
        <w:pStyle w:val="ConsPlusNormal"/>
        <w:jc w:val="center"/>
      </w:pPr>
    </w:p>
    <w:p w:rsidR="006E4758" w:rsidRDefault="006E4758">
      <w:pPr>
        <w:pStyle w:val="ConsPlusNormal"/>
        <w:jc w:val="right"/>
      </w:pPr>
      <w:r>
        <w:t>Утверждаю</w:t>
      </w:r>
    </w:p>
    <w:p w:rsidR="006E4758" w:rsidRDefault="006E4758">
      <w:pPr>
        <w:pStyle w:val="ConsPlusNormal"/>
        <w:jc w:val="right"/>
      </w:pPr>
      <w:r>
        <w:t>Руководитель Федеральной службы</w:t>
      </w:r>
    </w:p>
    <w:p w:rsidR="006E4758" w:rsidRDefault="006E4758">
      <w:pPr>
        <w:pStyle w:val="ConsPlusNormal"/>
        <w:jc w:val="right"/>
      </w:pPr>
      <w:r>
        <w:t>по надзору в сфере защиты прав</w:t>
      </w:r>
    </w:p>
    <w:p w:rsidR="006E4758" w:rsidRDefault="006E4758">
      <w:pPr>
        <w:pStyle w:val="ConsPlusNormal"/>
        <w:jc w:val="right"/>
      </w:pPr>
      <w:r>
        <w:t>потребителей и благополучия человека,</w:t>
      </w:r>
    </w:p>
    <w:p w:rsidR="006E4758" w:rsidRDefault="006E4758">
      <w:pPr>
        <w:pStyle w:val="ConsPlusNormal"/>
        <w:jc w:val="right"/>
      </w:pPr>
      <w:r>
        <w:t>Главный государственный санитарный</w:t>
      </w:r>
    </w:p>
    <w:p w:rsidR="006E4758" w:rsidRDefault="006E4758">
      <w:pPr>
        <w:pStyle w:val="ConsPlusNormal"/>
        <w:jc w:val="right"/>
      </w:pPr>
      <w:r>
        <w:t>врач Российской Федерации</w:t>
      </w:r>
    </w:p>
    <w:p w:rsidR="006E4758" w:rsidRDefault="006E4758">
      <w:pPr>
        <w:pStyle w:val="ConsPlusNormal"/>
        <w:jc w:val="right"/>
      </w:pPr>
      <w:r>
        <w:t>А.Ю.ПОПОВА</w:t>
      </w:r>
    </w:p>
    <w:p w:rsidR="006E4758" w:rsidRDefault="006E4758">
      <w:pPr>
        <w:pStyle w:val="ConsPlusNormal"/>
        <w:jc w:val="right"/>
      </w:pPr>
      <w:r>
        <w:t>25 апреля 2024 г.</w:t>
      </w:r>
    </w:p>
    <w:p w:rsidR="006E4758" w:rsidRDefault="006E4758">
      <w:pPr>
        <w:pStyle w:val="ConsPlusNormal"/>
        <w:jc w:val="center"/>
      </w:pPr>
    </w:p>
    <w:p w:rsidR="006E4758" w:rsidRDefault="006E4758">
      <w:pPr>
        <w:pStyle w:val="ConsPlusTitle"/>
        <w:jc w:val="center"/>
      </w:pPr>
      <w:r>
        <w:t>2.4. ГИГИЕНА ДЕТЕЙ И ПОДРОСТКОВ</w:t>
      </w:r>
    </w:p>
    <w:p w:rsidR="006E4758" w:rsidRDefault="006E4758">
      <w:pPr>
        <w:pStyle w:val="ConsPlusTitle"/>
        <w:jc w:val="center"/>
      </w:pPr>
    </w:p>
    <w:p w:rsidR="006E4758" w:rsidRDefault="006E4758">
      <w:pPr>
        <w:pStyle w:val="ConsPlusTitle"/>
        <w:jc w:val="center"/>
      </w:pPr>
      <w:r>
        <w:t>МЕТОДИЧЕСКИЕ РЕКОМЕНДАЦИИ</w:t>
      </w:r>
    </w:p>
    <w:p w:rsidR="006E4758" w:rsidRDefault="006E4758">
      <w:pPr>
        <w:pStyle w:val="ConsPlusTitle"/>
        <w:jc w:val="center"/>
      </w:pPr>
      <w:r>
        <w:t>ПО ОБЕСПЕЧЕНИЮ САНИТАРНО-ЭПИДЕМИОЛОГИЧЕСКИХ ТРЕБОВАНИЙ</w:t>
      </w:r>
    </w:p>
    <w:p w:rsidR="006E4758" w:rsidRDefault="006E4758">
      <w:pPr>
        <w:pStyle w:val="ConsPlusTitle"/>
        <w:jc w:val="center"/>
      </w:pPr>
      <w:r>
        <w:t>В ДЕТСКИХ ЛАГЕРЯХ ПАЛАТОЧНОГО ТИПА</w:t>
      </w:r>
    </w:p>
    <w:p w:rsidR="006E4758" w:rsidRDefault="006E4758">
      <w:pPr>
        <w:pStyle w:val="ConsPlusTitle"/>
        <w:jc w:val="center"/>
      </w:pPr>
    </w:p>
    <w:p w:rsidR="006E4758" w:rsidRDefault="006E4758">
      <w:pPr>
        <w:pStyle w:val="ConsPlusTitle"/>
        <w:jc w:val="center"/>
      </w:pPr>
      <w:r>
        <w:t>МЕТОДИЧЕСКИЕ РЕКОМЕНДАЦИИ</w:t>
      </w:r>
    </w:p>
    <w:p w:rsidR="006E4758" w:rsidRDefault="006E4758">
      <w:pPr>
        <w:pStyle w:val="ConsPlusTitle"/>
        <w:jc w:val="center"/>
      </w:pPr>
      <w:r>
        <w:t>МР 2.4.0345-24</w:t>
      </w:r>
    </w:p>
    <w:p w:rsidR="006E4758" w:rsidRDefault="006E4758">
      <w:pPr>
        <w:pStyle w:val="ConsPlusNormal"/>
        <w:jc w:val="center"/>
      </w:pPr>
    </w:p>
    <w:p w:rsidR="006E4758" w:rsidRDefault="006E4758">
      <w:pPr>
        <w:pStyle w:val="ConsPlusNormal"/>
        <w:ind w:firstLine="540"/>
        <w:jc w:val="both"/>
      </w:pPr>
      <w:r>
        <w:t xml:space="preserve">1. Разработаны Федеральной службой по надзору в сфере защиты прав потребителей и благополучия человека (Яновская Г.В.); ФБУН "ФНЦГ им. Ф.Ф. Эрисмана" </w:t>
      </w:r>
      <w:proofErr w:type="spellStart"/>
      <w:r>
        <w:t>Роспотребнадзора</w:t>
      </w:r>
      <w:proofErr w:type="spellEnd"/>
      <w:r>
        <w:t xml:space="preserve"> (Кузьмин С.В., Кучма В.Р., Седова А.С.).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25 апреля 2024 г.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Title"/>
        <w:jc w:val="center"/>
        <w:outlineLvl w:val="0"/>
      </w:pPr>
      <w:r>
        <w:t>I. Область применения и общие положения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1.1. Настоящие методические рекомендации (далее - МР) содержат обобщенные сведения и рекомендации по вопросам организации отдыха детей и их оздоровления в детских лагерях палаточного типа (далее - палаточные лагеря) в соответствии с санитарно-эпидемиологическими требованиями &lt;1&gt;.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28.09.2020 N 28 (зарегистрировано Минюстом России 18.12.2020, регистрационный N 61573) (далее - СП 2.4.3648-20); </w:t>
      </w:r>
      <w:hyperlink r:id="rId6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28.01.2021 N 2 (зарегистрировано Минюстом России 29.01.2021, регистрационный N 62296), с изменениями, внесенными постановлением Главного государственного санитарного врача Российской Федерации от 30.12.2022 N 24 (зарегистрировано Минюстом России 09.03.2023, регистрационный N 72558) (далее - </w:t>
      </w:r>
      <w:proofErr w:type="spellStart"/>
      <w:r>
        <w:t>СанПиН</w:t>
      </w:r>
      <w:proofErr w:type="spellEnd"/>
      <w:r>
        <w:t xml:space="preserve"> 1.2.3685-21); </w:t>
      </w:r>
      <w:hyperlink r:id="rId7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</w:t>
      </w:r>
      <w:r>
        <w:lastRenderedPageBreak/>
        <w:t xml:space="preserve">Главного государственного санитарного врача Российской Федерации от 27.10.2020 N 32 (зарегистрировано Минюстом России 11.11.2020, регистрационный N 60833) (далее - </w:t>
      </w:r>
      <w:proofErr w:type="spellStart"/>
      <w:r>
        <w:t>СанПиН</w:t>
      </w:r>
      <w:proofErr w:type="spellEnd"/>
      <w:r>
        <w:t xml:space="preserve"> 2.3/2.4.3590-20).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1.2. Настоящие МР не распространяются на: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 походы, слеты и иные аналогичные мероприятия, организуемые в соответствии с общими требованиями к организации и проведению в природной среде мероприятий с участием детей &lt;2&gt;;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и Минэкономразвития России от 19.12.2019 N 702/811 "Об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мероприятий" (зарегистрирован Минюстом России 16.04.2020, регистрационный N 58115); </w:t>
      </w:r>
      <w:hyperlink r:id="rId9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Минспорта</w:t>
      </w:r>
      <w:proofErr w:type="spellEnd"/>
      <w:r>
        <w:t xml:space="preserve"> России от 22.04.2021 N 255 "Об утверждении правил вида спорта "спортивный туризм" (далее - приказ </w:t>
      </w:r>
      <w:proofErr w:type="spellStart"/>
      <w:r>
        <w:t>Минспорта</w:t>
      </w:r>
      <w:proofErr w:type="spellEnd"/>
      <w:r>
        <w:t xml:space="preserve"> России от 22.04.2021 N 255).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 xml:space="preserve">- степенные и </w:t>
      </w:r>
      <w:proofErr w:type="spellStart"/>
      <w:r>
        <w:t>категорийные</w:t>
      </w:r>
      <w:proofErr w:type="spellEnd"/>
      <w:r>
        <w:t xml:space="preserve"> походы туристских групп, выпущенных на маршруты полномочными маршрутно-квалификационными комиссиями в соответствии с </w:t>
      </w:r>
      <w:hyperlink r:id="rId10">
        <w:r>
          <w:rPr>
            <w:color w:val="0000FF"/>
          </w:rPr>
          <w:t>правилами</w:t>
        </w:r>
      </w:hyperlink>
      <w:r>
        <w:t xml:space="preserve"> вида спорта "Спортивный туризм" &lt;3&gt;;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Минспорта</w:t>
      </w:r>
      <w:proofErr w:type="spellEnd"/>
      <w:r>
        <w:t xml:space="preserve"> России от 22.04.2021 N 255.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- слеты, соревнования и походы "Маршрут выживания" в рамках проведения соревнований "Школа безопасности", организованные в соответствии с правилами соревнований "Школа безопасности" &lt;4&gt;.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>
        <w:r>
          <w:rPr>
            <w:color w:val="0000FF"/>
          </w:rPr>
          <w:t>Правила</w:t>
        </w:r>
      </w:hyperlink>
      <w:r>
        <w:t xml:space="preserve"> организации и проведения соревнований обучающихся Российской Федерации "Школа безопасности", утвержденные Первым заместителем Министра Российской Федерации по делам гражданской обороны, чрезвычайным ситуациям и ликвидации последствий стихийных бедствий 20.12.2018 N 2-4-38-4, заместителем Министра просвещения Российской Федерации 20.12.2018, председателем Центрального Совета Всероссийского детско-юношеского общественного движения "Школа безопасности".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Проведение вышеперечисленных мероприятий осуществляется в соответствии с санитарно-эпидемиологическими требованиями &lt;5&gt;.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3">
        <w:r>
          <w:rPr>
            <w:color w:val="0000FF"/>
          </w:rPr>
          <w:t>СП 2.4.3648-20</w:t>
        </w:r>
      </w:hyperlink>
      <w:r>
        <w:t xml:space="preserve">; </w:t>
      </w:r>
      <w:hyperlink r:id="rId14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1.2.3685-21</w:t>
        </w:r>
      </w:hyperlink>
      <w:r>
        <w:t xml:space="preserve">; </w:t>
      </w:r>
      <w:hyperlink r:id="rId15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2.3/2.4.3590-20</w:t>
        </w:r>
      </w:hyperlink>
      <w:r>
        <w:t>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1.3. Настоящие МР могут быть использованы при организации студенческих палаточных лагерей.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lastRenderedPageBreak/>
        <w:t>1.4. Деятельность палаточных лагерей может осуществляться юридическим лицом либо его структурным подразделением, индивидуальным предпринимателем, реализующие программы отдыха и оздоровления детей &lt;6&gt;, и внесенные в установленном порядке в реестр организаций отдыха детей и их оздоровления &lt;7&gt;.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6">
        <w:r>
          <w:rPr>
            <w:color w:val="0000FF"/>
          </w:rPr>
          <w:t>Абзац девятый статьи 1</w:t>
        </w:r>
      </w:hyperlink>
      <w:r>
        <w:t xml:space="preserve"> Федерального закона от 24.07.1998 N 124-ФЗ "Об основных гарантиях прав ребенка в Российской Федерации" (далее - Федеральный закон от 24.07.1998 N 124-ФЗ); </w:t>
      </w:r>
      <w:hyperlink r:id="rId17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13.07.2017 N 656 "Об утверждении примерных положений об организациях отдыха детей и их оздоровления" (зарегистрирован Минюстом России 01.08.2017, регистрационный N 47607).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8">
        <w:r>
          <w:rPr>
            <w:color w:val="0000FF"/>
          </w:rPr>
          <w:t>Статья 12.2</w:t>
        </w:r>
      </w:hyperlink>
      <w:r>
        <w:t xml:space="preserve"> Федерального закона от 24.07.1998 N 124-ФЗ.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1.5. Рекомендуемая продолжительность смены составляет не менее 7 дней.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Title"/>
        <w:jc w:val="center"/>
        <w:outlineLvl w:val="0"/>
      </w:pPr>
      <w:r>
        <w:t>II. Рекомендации по организации палаточных лагерей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2.1. Деятельность палаточных лагерей осуществляется при наличии санитарно-эпидемиологического заключения (далее - СЭЗ) о соответствии деятельности, осуществляемой организацией отдыха детей и их оздоровления, санитарно-эпидемиологическим требованиям &lt;8&gt;.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9">
        <w:r>
          <w:rPr>
            <w:color w:val="0000FF"/>
          </w:rPr>
          <w:t>Пункт 2 статьи 12</w:t>
        </w:r>
      </w:hyperlink>
      <w:r>
        <w:t xml:space="preserve"> Федерального закона от 24.07.1998 N 124-ФЗ; </w:t>
      </w:r>
      <w:hyperlink r:id="rId20">
        <w:r>
          <w:rPr>
            <w:color w:val="0000FF"/>
          </w:rPr>
          <w:t>пункт 1.4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При организации и проведении мероприятий с участием детей и молодежи, проводимых в природной среде (например, фестивали, соревнования, слеты), в том числе туристских походов, студенческих палаточных лагерей, получение СЭЗ не требуется.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2.2. Порядок выдачи СЭЗ определен законодательством Российской Федерации &lt;9&gt;.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1">
        <w:r>
          <w:rPr>
            <w:color w:val="0000FF"/>
          </w:rPr>
          <w:t>Статья 12.2</w:t>
        </w:r>
      </w:hyperlink>
      <w:r>
        <w:t xml:space="preserve"> Федерального закона от 24.07.1998 N 124-ФЗ.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Сведения о наличии и дате выдачи СЭЗ являются одним из условий для включения палаточных лагерей в реестр организаций отдыха детей и их оздоровления &lt;10&gt;.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2">
        <w:r>
          <w:rPr>
            <w:color w:val="0000FF"/>
          </w:rPr>
          <w:t>Статья 42</w:t>
        </w:r>
      </w:hyperlink>
      <w:r>
        <w:t xml:space="preserve"> Федерального закона от 30.03.1999 N 52-ФЗ "О санитарно-эпидемиологическом благополучии населения" (далее - Федеральный закон от 30.03.1999 N 52-ФЗ); </w:t>
      </w:r>
      <w:hyperlink r:id="rId23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05.11.2020 N 747 "Об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выдаче санитарно-эпидемиологических заключений на основании результатов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требований" (зарегистрирован Минюстом России 10.06.2021, регистрационный N 63840); </w:t>
      </w:r>
      <w:hyperlink r:id="rId24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19.07.2007 N 224 "О санитарно-эпидемиологических экспертизах, обследованиях, исследованиях, испытаниях и токсикологических, гигиенических и иных видов оценок" (зарегистрирован Минюстом России 20.07.2007, регистрационный N 9866).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lastRenderedPageBreak/>
        <w:t>2.3. При принятии решения об открытии палаточного лагеря в летнюю оздоровительную кампанию рекомендуется исходить из среднесуточной температуры атмосферного воздуха, которая должна составлять не менее плюс 15 °C в течение 5 дней подряд.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2.4. Палаточный лагерь рекомендуется размещать в естественных природных условиях или на территории основной базы палаточных лагерей (при наличии). Возможно использование свободной территории и помещений зданий загородной стационарной организации отдыха детей и их оздоровления, муниципальных образовательных организаций, турбаз, воинских частей.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2.5. Выбор места для размещения палаточного лагеря проводится в соответствии с санитарно-эпидемиологическими требованиями &lt;11&gt;.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5">
        <w:r>
          <w:rPr>
            <w:color w:val="0000FF"/>
          </w:rPr>
          <w:t>Пункт 2.1.1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Территорию размещения палаточного лагеря обозначают по периметру знаками &lt;12&gt;. Способ обозначения территории и освещения в темное время суток (при его наличии) определяются юридическим лицом палаточного лагеря.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6">
        <w:r>
          <w:rPr>
            <w:color w:val="0000FF"/>
          </w:rPr>
          <w:t>Пункт 3.13.3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 xml:space="preserve">2.6. При подготовке территории к работе палаточного лагеря проводят </w:t>
      </w:r>
      <w:proofErr w:type="spellStart"/>
      <w:r>
        <w:t>дератизационную</w:t>
      </w:r>
      <w:proofErr w:type="spellEnd"/>
      <w:r>
        <w:t xml:space="preserve"> обработку и иные мероприятия по борьбе с грызунами, а также </w:t>
      </w:r>
      <w:proofErr w:type="spellStart"/>
      <w:r>
        <w:t>акарицидную</w:t>
      </w:r>
      <w:proofErr w:type="spellEnd"/>
      <w:r>
        <w:t xml:space="preserve"> обработку, дезинсекционную (</w:t>
      </w:r>
      <w:proofErr w:type="spellStart"/>
      <w:r>
        <w:t>лаврицидную</w:t>
      </w:r>
      <w:proofErr w:type="spellEnd"/>
      <w:r>
        <w:t>) обработку против кровососущих комаров в соответствии с санитарно-эпидемиологическими требованиями &lt;13&gt;.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7">
        <w:r>
          <w:rPr>
            <w:color w:val="0000FF"/>
          </w:rPr>
          <w:t>Пункт 89</w:t>
        </w:r>
      </w:hyperlink>
      <w:r>
        <w:t xml:space="preserve">, </w:t>
      </w:r>
      <w:hyperlink r:id="rId28">
        <w:r>
          <w:rPr>
            <w:color w:val="0000FF"/>
          </w:rPr>
          <w:t>глава IX</w:t>
        </w:r>
      </w:hyperlink>
      <w:r>
        <w:t xml:space="preserve">, </w:t>
      </w:r>
      <w:hyperlink r:id="rId29">
        <w:r>
          <w:rPr>
            <w:color w:val="0000FF"/>
          </w:rPr>
          <w:t>глава X</w:t>
        </w:r>
      </w:hyperlink>
      <w:r>
        <w:t xml:space="preserve">, </w:t>
      </w:r>
      <w:hyperlink r:id="rId30">
        <w:r>
          <w:rPr>
            <w:color w:val="0000FF"/>
          </w:rPr>
          <w:t>глава XX</w:t>
        </w:r>
      </w:hyperlink>
      <w:r>
        <w:t xml:space="preserve"> </w:t>
      </w:r>
      <w:proofErr w:type="spellStart"/>
      <w:r>
        <w:t>СанПиН</w:t>
      </w:r>
      <w:proofErr w:type="spellEnd"/>
      <w:r>
        <w:t xml:space="preserve"> 3.3686-21 "Санитарно-эпидемиологические требования по профилактике инфекционных болезней", утвержденных постановлением Главного государственного санитарного врача Российской Федерации от 28.01.2021 N 4 (зарегистрировано Минюстом России 15.02.2021, регистрационный N 62500), с изменениями, внесенными постановлениями Главного государственного санитарного врача Российской Федерации от 11.02.2022 N 5 (зарегистрировано Минюстом России 01.03.2022, регистрационный N 67587) и от 25.05.2022 N 16 (зарегистрировано Минюстом России 21.06.2022, регистрационный N 68934).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 xml:space="preserve">Для определения объема проводимых мероприятий по </w:t>
      </w:r>
      <w:proofErr w:type="spellStart"/>
      <w:r>
        <w:t>акарицидной</w:t>
      </w:r>
      <w:proofErr w:type="spellEnd"/>
      <w:r>
        <w:t xml:space="preserve"> обработке перед началом работы палаточного лагеря проводится </w:t>
      </w:r>
      <w:proofErr w:type="spellStart"/>
      <w:r>
        <w:t>зоолого</w:t>
      </w:r>
      <w:proofErr w:type="spellEnd"/>
      <w:r>
        <w:t>- и энтомологический контроль (проведение контроля рекомендуется включать в договор со специализированной организацией на проведение обработки).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Периодичность проведения </w:t>
      </w:r>
      <w:proofErr w:type="spellStart"/>
      <w:r>
        <w:t>акарицидных</w:t>
      </w:r>
      <w:proofErr w:type="spellEnd"/>
      <w:r>
        <w:t xml:space="preserve"> обработок зависит от срока действия используемого препарата. На территориях могут применяться зарегистрированные в установленном порядке препараты (яды), имеющие свидетельства о государственной регистрации &lt;14&gt; не выше 4 класса опасности. Срок действия данных препаратов с учетом погодных условий в среднем составляет не более 25 - 30 дней. В палаточном лагере с продолжительностью смен менее 20 дней периодичность </w:t>
      </w:r>
      <w:proofErr w:type="spellStart"/>
      <w:r>
        <w:t>акарицидных</w:t>
      </w:r>
      <w:proofErr w:type="spellEnd"/>
      <w:r>
        <w:t xml:space="preserve"> обработок рекомендуется рассчитывать с учетом действия препарата, но не менее чем 1 раз в 2 смены.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31">
        <w:r>
          <w:rPr>
            <w:color w:val="0000FF"/>
          </w:rPr>
          <w:t>Раздел II</w:t>
        </w:r>
      </w:hyperlink>
      <w:r>
        <w:t xml:space="preserve"> "Перечень продукции (товаров), подлежащей государственной регистрации" Единого перечня продукции (товаров), подлежащей государственному санитарно-</w:t>
      </w:r>
      <w:r>
        <w:lastRenderedPageBreak/>
        <w:t xml:space="preserve">эпидемиологическому надзору (контролю) на таможенной границе и таможенной территории евразийского экономического союза, утвержденного Решением Комиссии Таможенного союза от 28.05.2010 N 299, с изменениями, внесенными решениями Комиссии Таможенного союза от 17.08.2010 N 341, от 20.09.2010 N 383, от 14.10.2010 N 432, от 18.11.2010 N 456, от 02.03.2011 N 566, от 18.10.2011 N 828, от 09.12.2011 N 859, решениями Коллегии Евразийской экономической комиссии от 15.06.2012 N 36, от 24.08.2012 N 73, от 17.12.2012 N 115, от 18.09.2014 N 78, от 02.12.2015 N 82, от 14.06.2018 N 64, от 22.02.2019 N 8, от 09.09.2019 N 97, от 04.09.2020 N 65, от 29.10.2021 N 109, от 18.02.2022 N 15, от 17.03.2022 N 28, от 25.01.2023 N 6; </w:t>
      </w:r>
      <w:hyperlink r:id="rId32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30.06.2017 N 80 "О свидетельствах о государственной регистрации продукции".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2.7. Палаточный лагерь рекомендуется располагать вблизи источника питьевого водоснабжения. При отсутствии источника питьевого водоснабжения может использоваться привозная питьевая вода или питьевая вода промышленного производства, расфасованная в емкости (</w:t>
      </w:r>
      <w:proofErr w:type="spellStart"/>
      <w:r>
        <w:t>бутилированная</w:t>
      </w:r>
      <w:proofErr w:type="spellEnd"/>
      <w:r>
        <w:t>). Для организации питьевого режима количество питьевой воды рекомендуется принимать из расчета не менее 2 л на 1 человека в сутки.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В качестве источника питьевой воды могут быть использованы существующие источники централизованного водоснабжения населенных мест, источники нецентрализованного водоснабжения (например, </w:t>
      </w:r>
      <w:proofErr w:type="spellStart"/>
      <w:r>
        <w:t>артскважины</w:t>
      </w:r>
      <w:proofErr w:type="spellEnd"/>
      <w:r>
        <w:t xml:space="preserve">, каптажи, колодцы, родники), привозная питьевая вода, доставляемая специализированным автотранспортом, и (или) </w:t>
      </w:r>
      <w:proofErr w:type="spellStart"/>
      <w:r>
        <w:t>бутилированная</w:t>
      </w:r>
      <w:proofErr w:type="spellEnd"/>
      <w:r>
        <w:t xml:space="preserve"> питьевая вода.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При наличии собственного </w:t>
      </w:r>
      <w:proofErr w:type="spellStart"/>
      <w:r>
        <w:t>водоисточника</w:t>
      </w:r>
      <w:proofErr w:type="spellEnd"/>
      <w:r>
        <w:t xml:space="preserve"> у организатора (хозяйствующего субъекта) обязательным является наличие СЭЗ о соответствии водного объекта санитарным правилам и условиям безопасного для здоровья населения использования водного объекта &lt;15&gt; и СЭЗ о соответствии границ таких зон и ограничений использования земельных участков в границах таких зон санитарным правилам &lt;16&gt;.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33">
        <w:r>
          <w:rPr>
            <w:color w:val="0000FF"/>
          </w:rPr>
          <w:t>Статья 18</w:t>
        </w:r>
      </w:hyperlink>
      <w:r>
        <w:t xml:space="preserve"> Федерального закона от 30.03.1999 N 52-ФЗ.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34">
        <w:r>
          <w:rPr>
            <w:color w:val="0000FF"/>
          </w:rPr>
          <w:t>Статья 18</w:t>
        </w:r>
      </w:hyperlink>
      <w:r>
        <w:t xml:space="preserve"> Федерального закона от 30.03.1999 N 52-ФЗ; </w:t>
      </w:r>
      <w:hyperlink r:id="rId35">
        <w:r>
          <w:rPr>
            <w:color w:val="0000FF"/>
          </w:rPr>
          <w:t>пункт 1.10</w:t>
        </w:r>
      </w:hyperlink>
      <w:r>
        <w:t xml:space="preserve"> </w:t>
      </w:r>
      <w:proofErr w:type="spellStart"/>
      <w:r>
        <w:t>СанПиН</w:t>
      </w:r>
      <w:proofErr w:type="spellEnd"/>
      <w:r>
        <w:t xml:space="preserve"> 2.1.4.1110-02 "Зоны санитарной охраны источников водоснабжения и водопроводов питьевого назначения", утвержденных постановлением Главного государственного санитарного врача Российской Федерации от 14.03.2002 N 10 (зарегистрировано Минюстом России 24.04.2002, регистрационный N 3399).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 xml:space="preserve">При использовании нецентрализованных </w:t>
      </w:r>
      <w:proofErr w:type="spellStart"/>
      <w:r>
        <w:t>водоисточников</w:t>
      </w:r>
      <w:proofErr w:type="spellEnd"/>
      <w:r>
        <w:t xml:space="preserve"> (родники, каптажи, колодцы) рекомендуется провести обустройство их для удобного подхода и забора воды, устранение возможных источников загрязнения в виде мусора, валежника, лабораторно-инструментальные исследования качества воды на показатели микробиологической и санитарно-химической безопасности.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При использовании мест для купания, соблюдаются установленные санитарно-эпидемиологические требования &lt;17&gt;.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36">
        <w:r>
          <w:rPr>
            <w:color w:val="0000FF"/>
          </w:rPr>
          <w:t>Пункт 3 статьи 18</w:t>
        </w:r>
      </w:hyperlink>
      <w:r>
        <w:t xml:space="preserve"> Федерального закона от 30.03.1999 N 52-ФЗ.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2.8. Территорию палаточного лагеря рекомендуется планировать с учетом принципа функционального зонирования. В зависимости от назначения на территории рекомендовано выделение функциональных зон: жилая зона, зона приготовления и приема пищи, хранения продуктов питания, санитарно-бытовая зона, физкультурно-оздоровительная, административно-</w:t>
      </w:r>
      <w:r>
        <w:lastRenderedPageBreak/>
        <w:t>хозяйственная.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Рекомендуется выделить зону или площадку для накопления твердых коммунальных отходов, пищевых отходов с обеспечением разрыва до мест проживания, игровых, спортивных площадок.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Уборка территории проводится ежедневно или по мере загрязнения. Мусор собирается в закрывающиеся емкости (мешки, ведра) с последующим их вывозом.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2.9. Тип палатки рекомендуется выбирать в зависимости от природно-климатических особенностей местности. Кроме палаток возможно размещение в быстро- и </w:t>
      </w:r>
      <w:proofErr w:type="spellStart"/>
      <w:r>
        <w:t>легковозводимых</w:t>
      </w:r>
      <w:proofErr w:type="spellEnd"/>
      <w:r>
        <w:t xml:space="preserve"> сооружениях, "летних" домиках-шалашах, юртах, чумах и других аналогичных конструкциях.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В палатках и иных конструкциях для размещения и проживания обеспечивается проветривание и защита от насекомых на окнах и дверях.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Для организации отвода дождевых вод от палаток &lt;18&gt; в зависимости от вида грунта и его водопропускной способности, рельефа местности рекомендуется использовать различные виды отвода (например, окапывание, расположение на возвышенных местах с естественным уклоном).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7">
        <w:r>
          <w:rPr>
            <w:color w:val="0000FF"/>
          </w:rPr>
          <w:t>Пункт 3.13.4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В качества настила &lt;19&gt; (приподнятого над землей на высоту 5 - 15 см) под палаткой могут использоваться деревянные, пластиковые и иные конструкции и (или) материалы (влагостойкие пленки, коврики), препятствующие контакту дна палатки с почвой.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8">
        <w:r>
          <w:rPr>
            <w:color w:val="0000FF"/>
          </w:rPr>
          <w:t>Пункт 3.13.4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Могут использоваться многоместные армейские палатки площадью пола не менее 3 м</w:t>
      </w:r>
      <w:r>
        <w:rPr>
          <w:vertAlign w:val="superscript"/>
        </w:rPr>
        <w:t>2</w:t>
      </w:r>
      <w:r>
        <w:t xml:space="preserve"> на одного проживающего. В таких палатках рекомендуется устанавливать кровати или раскладушки. Каждое спальное место комплектуется матрацем, одеялом и подушкой. Запас постельного белья формируется с учетом обеспечения смены комплекта не менее 1 раза в 7 дней.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В палатках, не обеспеченных кроватями или раскладушками, используются теплоизоляционные туристские коврики и спальные мешки.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2.10. Спальные мешки комплектуются съемными вкладышами и (или) простынями из хлопчатобумажной ткани. В личных целях могут использоваться личные индивидуальные спальные мешки, имеющие персональную маркировку, позволяющую идентифицировать владельца.</w:t>
      </w:r>
    </w:p>
    <w:p w:rsidR="006E4758" w:rsidRDefault="006E47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E475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758" w:rsidRDefault="006E47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758" w:rsidRDefault="006E47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4758" w:rsidRDefault="006E475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E4758" w:rsidRDefault="006E4758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758" w:rsidRDefault="006E4758">
            <w:pPr>
              <w:pStyle w:val="ConsPlusNormal"/>
            </w:pPr>
          </w:p>
        </w:tc>
      </w:tr>
    </w:tbl>
    <w:p w:rsidR="006E4758" w:rsidRDefault="006E4758">
      <w:pPr>
        <w:pStyle w:val="ConsPlusNormal"/>
        <w:spacing w:before="280"/>
        <w:ind w:firstLine="540"/>
        <w:jc w:val="both"/>
      </w:pPr>
      <w:r>
        <w:t>2.13. Место для просушивания одежды и обуви рекомендуется организовывать под тентом или иной конструкцией, исключающей попадание атмосферных осадков. Место для хранения обуви может быть организовано в тамбуре палатки.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Title"/>
        <w:jc w:val="center"/>
        <w:outlineLvl w:val="0"/>
      </w:pPr>
      <w:r>
        <w:t>III. Организация питания в палаточных лагерях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 xml:space="preserve">3.1. При нахождении детей в палаточном лагере обеспечивается организация горячего </w:t>
      </w:r>
      <w:r>
        <w:lastRenderedPageBreak/>
        <w:t>питания в соответствии с санитарно-эпидемиологическими требованиями &lt;20&gt;.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9">
        <w:r>
          <w:rPr>
            <w:color w:val="0000FF"/>
          </w:rPr>
          <w:t>Пункт 1.9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3.2. Для организации питания детей в палаточном лагере можно использовать следующие формы: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 питание на базе стационарного пищеблока;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 питание в близлежащей организации общественного питания;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 использование полевой кухни;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 приготовление пищи на костре (газовых горелках);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 привозное горячее питание.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Организация питания может осуществляться как сотрудниками палаточного лагеря, так и с привлечением юридических лиц и (или) индивидуальных предпринимателей, осуществляющих деятельность по производству готовых блюд, кулинарных изделий и деятельность по их реализации &lt;21&gt;.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40">
        <w:r>
          <w:rPr>
            <w:color w:val="0000FF"/>
          </w:rPr>
          <w:t>Пункт 1.9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Приготовление пищи возможно с участием детей под контролем персонала (ответственного лица).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3.3. В случае организации питания непосредственно на территории палаточного лагеря рекомендуется выделять зоны приготовления и приема пищи (кухонная зона), включающие места для хранения, приготовления пищи, приема пищи, для мытья рук. В случае </w:t>
      </w:r>
      <w:proofErr w:type="spellStart"/>
      <w:r>
        <w:t>поотрядного</w:t>
      </w:r>
      <w:proofErr w:type="spellEnd"/>
      <w:r>
        <w:t xml:space="preserve"> (</w:t>
      </w:r>
      <w:proofErr w:type="spellStart"/>
      <w:r>
        <w:t>погруппового</w:t>
      </w:r>
      <w:proofErr w:type="spellEnd"/>
      <w:r>
        <w:t>) приготовления и приема пищи может быть оборудовано несколько соответствующих зон. Пищевые продукты хранятся в недоступных для грызунов и насекомых местах.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3.4. Оборудование мест для приготовления пищи при использовании полевой кухни и (или) при приготовлении пищи на костре организуется в соответствии с санитарно-эпидемиологическими требованиями &lt;22&gt;.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41">
        <w:r>
          <w:rPr>
            <w:color w:val="0000FF"/>
          </w:rPr>
          <w:t>Пункт 8.7.2</w:t>
        </w:r>
      </w:hyperlink>
      <w:r>
        <w:t xml:space="preserve"> </w:t>
      </w:r>
      <w:proofErr w:type="spellStart"/>
      <w:r>
        <w:t>СанПиН</w:t>
      </w:r>
      <w:proofErr w:type="spellEnd"/>
      <w:r>
        <w:t xml:space="preserve"> 2.3/2.4.3590-20.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Мытье посуды осуществляется в соответствии с санитарно-эпидемиологическими требованиями &lt;23&gt;.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2">
        <w:r>
          <w:rPr>
            <w:color w:val="0000FF"/>
          </w:rPr>
          <w:t>Пункт 8.7.2</w:t>
        </w:r>
      </w:hyperlink>
      <w:r>
        <w:t xml:space="preserve"> </w:t>
      </w:r>
      <w:proofErr w:type="spellStart"/>
      <w:r>
        <w:t>СанПиН</w:t>
      </w:r>
      <w:proofErr w:type="spellEnd"/>
      <w:r>
        <w:t xml:space="preserve"> 2.3/2.4.3590-20.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Дети могут быть допущены к мытью посуды, в том числе - кухонного инвентаря.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Возможно использование одноразовой посуды, разрешенной к применению для контакта с пищевыми продуктами.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lastRenderedPageBreak/>
        <w:t>3.5. Меню разрабатывается в соответствии с санитарно-эпидемиологическими требованиями &lt;24&gt;.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43">
        <w:r>
          <w:rPr>
            <w:color w:val="0000FF"/>
          </w:rPr>
          <w:t>Пункт 8.1</w:t>
        </w:r>
      </w:hyperlink>
      <w:r>
        <w:t xml:space="preserve"> </w:t>
      </w:r>
      <w:proofErr w:type="spellStart"/>
      <w:r>
        <w:t>СанПиН</w:t>
      </w:r>
      <w:proofErr w:type="spellEnd"/>
      <w:r>
        <w:t xml:space="preserve"> 2.3/2.4.3590-20; </w:t>
      </w:r>
      <w:hyperlink r:id="rId44">
        <w:r>
          <w:rPr>
            <w:color w:val="0000FF"/>
          </w:rPr>
          <w:t>таблица 6.20</w:t>
        </w:r>
      </w:hyperlink>
      <w:r>
        <w:t xml:space="preserve"> </w:t>
      </w:r>
      <w:proofErr w:type="spellStart"/>
      <w:r>
        <w:t>СанПиН</w:t>
      </w:r>
      <w:proofErr w:type="spellEnd"/>
      <w:r>
        <w:t xml:space="preserve"> 1.2.3685-21.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При организации питания не рекомендуется использовать пищевые продукты, для которых не могут быть обеспечены условия хранения, установленные изготовителями, а также пищевые продукты, которые не рекомендуется использовать для организации питания детей.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Пищу рекомендуется готовить на каждый прием с употреблением в течение 1 часа с момента ее приготовления. Подогрев готовых блюд не рекомендуется.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Title"/>
        <w:jc w:val="center"/>
        <w:outlineLvl w:val="0"/>
      </w:pPr>
      <w:r>
        <w:t>IV. Рекомендации к допуску и заезду в палаточный лагерь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4.1. Дети принимаются в палаточный лагерь при наличии медицинской справки о состоянии здоровья ребенка &lt;25&gt;.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&lt;25&gt; </w:t>
      </w:r>
      <w:hyperlink r:id="rId45">
        <w:r>
          <w:rPr>
            <w:color w:val="0000FF"/>
          </w:rPr>
          <w:t>Приложения 17</w:t>
        </w:r>
      </w:hyperlink>
      <w:r>
        <w:t xml:space="preserve">, </w:t>
      </w:r>
      <w:hyperlink r:id="rId46">
        <w:r>
          <w:rPr>
            <w:color w:val="0000FF"/>
          </w:rPr>
          <w:t>18</w:t>
        </w:r>
      </w:hyperlink>
      <w:r>
        <w:t xml:space="preserve"> приказа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36160); </w:t>
      </w:r>
      <w:hyperlink r:id="rId47">
        <w:r>
          <w:rPr>
            <w:color w:val="0000FF"/>
          </w:rPr>
          <w:t>пункт 4</w:t>
        </w:r>
      </w:hyperlink>
      <w:r>
        <w:t xml:space="preserve"> Порядка оказания медицинской помощи несовершеннолетним в период оздоровления и организованного отдыха, утвержденного приказом Минздрава России от 13.06.2018 N 327н (зарегистрирован Минюстом России 22.08.2018, регистрационный N 51970) (далее - Порядок оказания медицинской помощи несовершеннолетним в период оздоровления и организованного отдыха); </w:t>
      </w:r>
      <w:hyperlink r:id="rId48">
        <w:r>
          <w:rPr>
            <w:color w:val="0000FF"/>
          </w:rPr>
          <w:t>пункт 3.13.2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Допуск детей в палаточный лагерь после перенесенного заболевания осуществляется при наличии медицинского заключения (медицинской справки) &lt;26&gt;.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&lt;26&gt; </w:t>
      </w:r>
      <w:hyperlink r:id="rId49">
        <w:r>
          <w:rPr>
            <w:color w:val="0000FF"/>
          </w:rPr>
          <w:t>Пункт 2.9.4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4.2. До заезда детей в палаточный лагерь рекомендуется запрашивать у родителей (законных представителей) информацию об особенностях состояния здоровья детей.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Title"/>
        <w:jc w:val="center"/>
        <w:outlineLvl w:val="0"/>
      </w:pPr>
      <w:r>
        <w:t>V. Рекомендации по организации</w:t>
      </w:r>
    </w:p>
    <w:p w:rsidR="006E4758" w:rsidRDefault="006E4758">
      <w:pPr>
        <w:pStyle w:val="ConsPlusTitle"/>
        <w:jc w:val="center"/>
      </w:pPr>
      <w:r>
        <w:t>санитарно-противоэпидемических (профилактических)</w:t>
      </w:r>
    </w:p>
    <w:p w:rsidR="006E4758" w:rsidRDefault="006E4758">
      <w:pPr>
        <w:pStyle w:val="ConsPlusTitle"/>
        <w:jc w:val="center"/>
      </w:pPr>
      <w:r>
        <w:t>мероприятий в палаточных лагерях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5.1. Оказание первой помощи и медицинской помощи осуществляется в соответствии с законодательством в сфере охраны здоровья &lt;27&gt;.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50">
        <w:r>
          <w:rPr>
            <w:color w:val="0000FF"/>
          </w:rPr>
          <w:t>Пункт 2.9.1</w:t>
        </w:r>
      </w:hyperlink>
      <w:r>
        <w:t xml:space="preserve"> СП 2.4.3648-20; </w:t>
      </w:r>
      <w:hyperlink r:id="rId51">
        <w:r>
          <w:rPr>
            <w:color w:val="0000FF"/>
          </w:rPr>
          <w:t>Порядок</w:t>
        </w:r>
      </w:hyperlink>
      <w:r>
        <w:t xml:space="preserve"> оказания медицинской помощи несовершеннолетним в период оздоровления и организованного отдыха.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 xml:space="preserve">С целью своевременного и качественного оказания медицинской помощи рекомендуется разработать маршрутизацию заболевших (пострадавших) в случае необходимости оказания </w:t>
      </w:r>
      <w:r>
        <w:lastRenderedPageBreak/>
        <w:t>специализированной помощи детям и госпитализации (способы и пути эвакуации).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5.2. В целях предотвращения возникновения и распространения инфекционных и неинфекционных заболеваний и пищевых отравлений в палаточном лагере осуществляются санитарно-противоэпидемические (профилактические) мероприятия в соответствии с санитарно-эпидемиологическими требованиями &lt;28&gt;.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52">
        <w:r>
          <w:rPr>
            <w:color w:val="0000FF"/>
          </w:rPr>
          <w:t>Пункт 2.9.5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5.3. Осмотры детей и молодежи, а также сотрудников палаточного лагеря рекомендуется проводить не менее 2-х раз в день на предмет выявления лиц с признаками инфекционных заболеваний, присасывания клещей, на педикулез не реже 1 раза в 7 дней с ведением документации, а также своевременное выявление, отстранение от работы и изоляцию лиц с признаками инфекционных заболеваний.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5.4. При температуре воздуха выше плюс 28 °C рекомендуется принимать профилактические меры для предупреждения перегрева и теплового удара у детей (например, проводить мероприятия в часы наименьшей инсоляции, контролировать наличие у детей головных уборов, соблюдать питьевой режим, не проводить мероприятия с интенсивной физической нагрузкой).</w:t>
      </w:r>
    </w:p>
    <w:p w:rsidR="006E4758" w:rsidRDefault="006E4758">
      <w:pPr>
        <w:pStyle w:val="ConsPlusNormal"/>
        <w:jc w:val="center"/>
      </w:pPr>
    </w:p>
    <w:p w:rsidR="006E4758" w:rsidRDefault="006E4758">
      <w:pPr>
        <w:pStyle w:val="ConsPlusTitle"/>
        <w:jc w:val="center"/>
        <w:outlineLvl w:val="0"/>
      </w:pPr>
      <w:r>
        <w:t>Нормативные и методические документы</w:t>
      </w:r>
    </w:p>
    <w:p w:rsidR="006E4758" w:rsidRDefault="006E4758">
      <w:pPr>
        <w:pStyle w:val="ConsPlusNormal"/>
        <w:jc w:val="center"/>
      </w:pPr>
    </w:p>
    <w:p w:rsidR="006E4758" w:rsidRDefault="006E4758">
      <w:pPr>
        <w:pStyle w:val="ConsPlusNormal"/>
        <w:ind w:firstLine="540"/>
        <w:jc w:val="both"/>
      </w:pPr>
      <w:r>
        <w:t xml:space="preserve">1. Федеральный </w:t>
      </w:r>
      <w:hyperlink r:id="rId53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2. Федеральный </w:t>
      </w:r>
      <w:hyperlink r:id="rId54">
        <w:r>
          <w:rPr>
            <w:color w:val="0000FF"/>
          </w:rPr>
          <w:t>закон</w:t>
        </w:r>
      </w:hyperlink>
      <w:r>
        <w:t xml:space="preserve"> от 24.07.1998 N 124-ФЗ "Об основных гарантиях прав ребенка в Российской Федерации".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3. </w:t>
      </w:r>
      <w:hyperlink r:id="rId55">
        <w:r>
          <w:rPr>
            <w:color w:val="0000FF"/>
          </w:rPr>
          <w:t>Перечень</w:t>
        </w:r>
      </w:hyperlink>
      <w:r>
        <w:t xml:space="preserve"> продукции (товаров), подлежащей государственной регистрации,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4. </w:t>
      </w:r>
      <w:hyperlink r:id="rId56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30.06.2017 N 80 "О свидетельствах о государственной регистрации продукции".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5. </w:t>
      </w:r>
      <w:hyperlink r:id="rId57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6. </w:t>
      </w:r>
      <w:hyperlink r:id="rId58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7. </w:t>
      </w:r>
      <w:hyperlink r:id="rId59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2.3/2.4.3590-20</w:t>
        </w:r>
      </w:hyperlink>
      <w:r>
        <w:t xml:space="preserve"> "Санитарно-эпидемиологические требования к организации общественного питания населения".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8. </w:t>
      </w:r>
      <w:hyperlink r:id="rId60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2.1.4.1110-02</w:t>
        </w:r>
      </w:hyperlink>
      <w:r>
        <w:t xml:space="preserve"> "Зоны санитарной охраны источников водоснабжения и водопроводов питьевого назначения".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9. </w:t>
      </w:r>
      <w:hyperlink r:id="rId61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3.3686-21</w:t>
        </w:r>
      </w:hyperlink>
      <w:r>
        <w:t xml:space="preserve"> "Санитарно-эпидемиологические требования по профилактике инфекционных болезней".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10. </w:t>
      </w:r>
      <w:hyperlink r:id="rId62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19.07.2007 N 224 "О санитарно-эпидемиологических экспертизах, обследованиях, исследованиях, испытаниях и токсикологических, гигиенических и иных видах оценок".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lastRenderedPageBreak/>
        <w:t xml:space="preserve">11. </w:t>
      </w:r>
      <w:hyperlink r:id="rId63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05.11.2020 N 747 "Об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выдаче санитарно-эпидемиологических заключений на основании результатов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12. </w:t>
      </w:r>
      <w:hyperlink r:id="rId64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13.07.2017 N 656 "Об утверждении примерных положений об организациях отдыха детей и их оздоровления".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13. </w:t>
      </w:r>
      <w:hyperlink r:id="rId65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и Минэкономразвития России от 19.12.2019 N 702/811 "Об утверждении общих требований к организации и проведению о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14. </w:t>
      </w:r>
      <w:hyperlink r:id="rId66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Минспорта</w:t>
      </w:r>
      <w:proofErr w:type="spellEnd"/>
      <w:r>
        <w:t xml:space="preserve"> России от 22.04.2021 N 255 "Об утверждении правил вида спорта "спортивный туризм".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15. </w:t>
      </w:r>
      <w:hyperlink r:id="rId67">
        <w:r>
          <w:rPr>
            <w:color w:val="0000FF"/>
          </w:rPr>
          <w:t>Правила</w:t>
        </w:r>
      </w:hyperlink>
      <w:r>
        <w:t xml:space="preserve"> организации и проведения соревнований обучающихся Российской Федерации "Школа безопасности".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16. </w:t>
      </w:r>
      <w:hyperlink r:id="rId68">
        <w:r>
          <w:rPr>
            <w:color w:val="0000FF"/>
          </w:rPr>
          <w:t>Приказ</w:t>
        </w:r>
      </w:hyperlink>
      <w:r>
        <w:t xml:space="preserve">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17. </w:t>
      </w:r>
      <w:hyperlink r:id="rId69">
        <w:r>
          <w:rPr>
            <w:color w:val="0000FF"/>
          </w:rPr>
          <w:t>Приказ</w:t>
        </w:r>
      </w:hyperlink>
      <w:r>
        <w:t xml:space="preserve"> Минздрава России от 13.06.2018 N 327н "Об утверждении Порядка оказания медицинской помощи несовершеннолетним в период оздоровления и организованного отдыха".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18. </w:t>
      </w:r>
      <w:hyperlink r:id="rId70">
        <w:r>
          <w:rPr>
            <w:color w:val="0000FF"/>
          </w:rPr>
          <w:t>МР 2.4.0324-23</w:t>
        </w:r>
      </w:hyperlink>
      <w:r>
        <w:t xml:space="preserve"> "Алгоритм по проведению оценки соответствия организаций отдыха детей и их оздоровления обязательным требованиям".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19. </w:t>
      </w:r>
      <w:hyperlink r:id="rId71">
        <w:r>
          <w:rPr>
            <w:color w:val="0000FF"/>
          </w:rPr>
          <w:t>МР 2.3.6.0233-21</w:t>
        </w:r>
      </w:hyperlink>
      <w:r>
        <w:t xml:space="preserve"> "Методические рекомендации к организации общественного питания населения".</w:t>
      </w:r>
    </w:p>
    <w:p w:rsidR="006E4758" w:rsidRDefault="006E4758">
      <w:pPr>
        <w:pStyle w:val="ConsPlusNormal"/>
        <w:jc w:val="both"/>
      </w:pPr>
    </w:p>
    <w:p w:rsidR="006E4758" w:rsidRDefault="006E4758">
      <w:pPr>
        <w:pStyle w:val="ConsPlusNormal"/>
        <w:jc w:val="both"/>
      </w:pPr>
    </w:p>
    <w:p w:rsidR="006E4758" w:rsidRDefault="006E47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19DF" w:rsidRDefault="002C19DF">
      <w:bookmarkStart w:id="0" w:name="_GoBack"/>
      <w:bookmarkEnd w:id="0"/>
    </w:p>
    <w:sectPr w:rsidR="002C19DF" w:rsidSect="00594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758"/>
    <w:rsid w:val="001358B5"/>
    <w:rsid w:val="002C19DF"/>
    <w:rsid w:val="00650B8C"/>
    <w:rsid w:val="006E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7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E47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47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371594&amp;dst=100047" TargetMode="External"/><Relationship Id="rId18" Type="http://schemas.openxmlformats.org/officeDocument/2006/relationships/hyperlink" Target="https://login.consultant.ru/link/?req=doc&amp;base=RZB&amp;n=446171&amp;dst=102" TargetMode="External"/><Relationship Id="rId26" Type="http://schemas.openxmlformats.org/officeDocument/2006/relationships/hyperlink" Target="https://login.consultant.ru/link/?req=doc&amp;base=RZB&amp;n=371594&amp;dst=100634" TargetMode="External"/><Relationship Id="rId39" Type="http://schemas.openxmlformats.org/officeDocument/2006/relationships/hyperlink" Target="https://login.consultant.ru/link/?req=doc&amp;base=RZB&amp;n=371594&amp;dst=100077" TargetMode="External"/><Relationship Id="rId21" Type="http://schemas.openxmlformats.org/officeDocument/2006/relationships/hyperlink" Target="https://login.consultant.ru/link/?req=doc&amp;base=RZB&amp;n=446171&amp;dst=102" TargetMode="External"/><Relationship Id="rId34" Type="http://schemas.openxmlformats.org/officeDocument/2006/relationships/hyperlink" Target="https://login.consultant.ru/link/?req=doc&amp;base=RZB&amp;n=452886&amp;dst=100141" TargetMode="External"/><Relationship Id="rId42" Type="http://schemas.openxmlformats.org/officeDocument/2006/relationships/hyperlink" Target="https://login.consultant.ru/link/?req=doc&amp;base=RZB&amp;n=367564&amp;dst=100285" TargetMode="External"/><Relationship Id="rId47" Type="http://schemas.openxmlformats.org/officeDocument/2006/relationships/hyperlink" Target="https://login.consultant.ru/link/?req=doc&amp;base=RZB&amp;n=333347&amp;dst=100035" TargetMode="External"/><Relationship Id="rId50" Type="http://schemas.openxmlformats.org/officeDocument/2006/relationships/hyperlink" Target="https://login.consultant.ru/link/?req=doc&amp;base=RZB&amp;n=371594&amp;dst=100255" TargetMode="External"/><Relationship Id="rId55" Type="http://schemas.openxmlformats.org/officeDocument/2006/relationships/hyperlink" Target="https://login.consultant.ru/link/?req=doc&amp;base=RZB&amp;n=457529&amp;dst=100047" TargetMode="External"/><Relationship Id="rId63" Type="http://schemas.openxmlformats.org/officeDocument/2006/relationships/hyperlink" Target="https://login.consultant.ru/link/?req=doc&amp;base=RZB&amp;n=386737" TargetMode="External"/><Relationship Id="rId68" Type="http://schemas.openxmlformats.org/officeDocument/2006/relationships/hyperlink" Target="https://login.consultant.ru/link/?req=doc&amp;base=RZB&amp;n=369436" TargetMode="External"/><Relationship Id="rId7" Type="http://schemas.openxmlformats.org/officeDocument/2006/relationships/hyperlink" Target="https://login.consultant.ru/link/?req=doc&amp;base=RZB&amp;n=367564&amp;dst=100283" TargetMode="External"/><Relationship Id="rId71" Type="http://schemas.openxmlformats.org/officeDocument/2006/relationships/hyperlink" Target="https://login.consultant.ru/link/?req=doc&amp;base=RZB&amp;n=3783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46171&amp;dst=149" TargetMode="External"/><Relationship Id="rId29" Type="http://schemas.openxmlformats.org/officeDocument/2006/relationships/hyperlink" Target="https://login.consultant.ru/link/?req=doc&amp;base=RZB&amp;n=419887&amp;dst=102077" TargetMode="External"/><Relationship Id="rId11" Type="http://schemas.openxmlformats.org/officeDocument/2006/relationships/hyperlink" Target="https://login.consultant.ru/link/?req=doc&amp;base=RZB&amp;n=391293" TargetMode="External"/><Relationship Id="rId24" Type="http://schemas.openxmlformats.org/officeDocument/2006/relationships/hyperlink" Target="https://login.consultant.ru/link/?req=doc&amp;base=RZB&amp;n=314556" TargetMode="External"/><Relationship Id="rId32" Type="http://schemas.openxmlformats.org/officeDocument/2006/relationships/hyperlink" Target="https://login.consultant.ru/link/?req=doc&amp;base=RZB&amp;n=455106" TargetMode="External"/><Relationship Id="rId37" Type="http://schemas.openxmlformats.org/officeDocument/2006/relationships/hyperlink" Target="https://login.consultant.ru/link/?req=doc&amp;base=RZB&amp;n=371594&amp;dst=100638" TargetMode="External"/><Relationship Id="rId40" Type="http://schemas.openxmlformats.org/officeDocument/2006/relationships/hyperlink" Target="https://login.consultant.ru/link/?req=doc&amp;base=RZB&amp;n=371594&amp;dst=100077" TargetMode="External"/><Relationship Id="rId45" Type="http://schemas.openxmlformats.org/officeDocument/2006/relationships/hyperlink" Target="https://login.consultant.ru/link/?req=doc&amp;base=RZB&amp;n=369436&amp;dst=35" TargetMode="External"/><Relationship Id="rId53" Type="http://schemas.openxmlformats.org/officeDocument/2006/relationships/hyperlink" Target="https://login.consultant.ru/link/?req=doc&amp;base=RZB&amp;n=452886&amp;dst=227" TargetMode="External"/><Relationship Id="rId58" Type="http://schemas.openxmlformats.org/officeDocument/2006/relationships/hyperlink" Target="https://login.consultant.ru/link/?req=doc&amp;base=RZB&amp;n=441707&amp;dst=158352" TargetMode="External"/><Relationship Id="rId66" Type="http://schemas.openxmlformats.org/officeDocument/2006/relationships/hyperlink" Target="https://login.consultant.ru/link/?req=doc&amp;base=RZB&amp;n=391293" TargetMode="External"/><Relationship Id="rId5" Type="http://schemas.openxmlformats.org/officeDocument/2006/relationships/hyperlink" Target="https://login.consultant.ru/link/?req=doc&amp;base=RZB&amp;n=371594&amp;dst=100627" TargetMode="External"/><Relationship Id="rId15" Type="http://schemas.openxmlformats.org/officeDocument/2006/relationships/hyperlink" Target="https://login.consultant.ru/link/?req=doc&amp;base=RZB&amp;n=367564&amp;dst=100037" TargetMode="External"/><Relationship Id="rId23" Type="http://schemas.openxmlformats.org/officeDocument/2006/relationships/hyperlink" Target="https://login.consultant.ru/link/?req=doc&amp;base=RZB&amp;n=386737" TargetMode="External"/><Relationship Id="rId28" Type="http://schemas.openxmlformats.org/officeDocument/2006/relationships/hyperlink" Target="https://login.consultant.ru/link/?req=doc&amp;base=RZB&amp;n=419887&amp;dst=101979" TargetMode="External"/><Relationship Id="rId36" Type="http://schemas.openxmlformats.org/officeDocument/2006/relationships/hyperlink" Target="https://login.consultant.ru/link/?req=doc&amp;base=RZB&amp;n=452886&amp;dst=100455" TargetMode="External"/><Relationship Id="rId49" Type="http://schemas.openxmlformats.org/officeDocument/2006/relationships/hyperlink" Target="https://login.consultant.ru/link/?req=doc&amp;base=RZB&amp;n=371594&amp;dst=100260" TargetMode="External"/><Relationship Id="rId57" Type="http://schemas.openxmlformats.org/officeDocument/2006/relationships/hyperlink" Target="https://login.consultant.ru/link/?req=doc&amp;base=RZB&amp;n=371594&amp;dst=100627" TargetMode="External"/><Relationship Id="rId61" Type="http://schemas.openxmlformats.org/officeDocument/2006/relationships/hyperlink" Target="https://login.consultant.ru/link/?req=doc&amp;base=RZB&amp;n=419887&amp;dst=100081" TargetMode="External"/><Relationship Id="rId10" Type="http://schemas.openxmlformats.org/officeDocument/2006/relationships/hyperlink" Target="https://login.consultant.ru/link/?req=doc&amp;base=RZB&amp;n=386449" TargetMode="External"/><Relationship Id="rId19" Type="http://schemas.openxmlformats.org/officeDocument/2006/relationships/hyperlink" Target="https://login.consultant.ru/link/?req=doc&amp;base=RZB&amp;n=446171&amp;dst=88" TargetMode="External"/><Relationship Id="rId31" Type="http://schemas.openxmlformats.org/officeDocument/2006/relationships/hyperlink" Target="https://login.consultant.ru/link/?req=doc&amp;base=RZB&amp;n=457529&amp;dst=100047" TargetMode="External"/><Relationship Id="rId44" Type="http://schemas.openxmlformats.org/officeDocument/2006/relationships/hyperlink" Target="https://login.consultant.ru/link/?req=doc&amp;base=RZB&amp;n=441707&amp;dst=159950" TargetMode="External"/><Relationship Id="rId52" Type="http://schemas.openxmlformats.org/officeDocument/2006/relationships/hyperlink" Target="https://login.consultant.ru/link/?req=doc&amp;base=RZB&amp;n=371594&amp;dst=100261" TargetMode="External"/><Relationship Id="rId60" Type="http://schemas.openxmlformats.org/officeDocument/2006/relationships/hyperlink" Target="https://login.consultant.ru/link/?req=doc&amp;base=LAW&amp;n=13040&amp;dst=100013" TargetMode="External"/><Relationship Id="rId65" Type="http://schemas.openxmlformats.org/officeDocument/2006/relationships/hyperlink" Target="https://login.consultant.ru/link/?req=doc&amp;base=LAW&amp;n=350550&amp;dst=100012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391293" TargetMode="External"/><Relationship Id="rId14" Type="http://schemas.openxmlformats.org/officeDocument/2006/relationships/hyperlink" Target="https://login.consultant.ru/link/?req=doc&amp;base=RZB&amp;n=441707&amp;dst=100137" TargetMode="External"/><Relationship Id="rId22" Type="http://schemas.openxmlformats.org/officeDocument/2006/relationships/hyperlink" Target="https://login.consultant.ru/link/?req=doc&amp;base=RZB&amp;n=452886&amp;dst=126" TargetMode="External"/><Relationship Id="rId27" Type="http://schemas.openxmlformats.org/officeDocument/2006/relationships/hyperlink" Target="https://login.consultant.ru/link/?req=doc&amp;base=RZB&amp;n=419887&amp;dst=100275" TargetMode="External"/><Relationship Id="rId30" Type="http://schemas.openxmlformats.org/officeDocument/2006/relationships/hyperlink" Target="https://login.consultant.ru/link/?req=doc&amp;base=RZB&amp;n=419887&amp;dst=103477" TargetMode="External"/><Relationship Id="rId35" Type="http://schemas.openxmlformats.org/officeDocument/2006/relationships/hyperlink" Target="https://login.consultant.ru/link/?req=doc&amp;base=LAW&amp;n=13040&amp;dst=100034" TargetMode="External"/><Relationship Id="rId43" Type="http://schemas.openxmlformats.org/officeDocument/2006/relationships/hyperlink" Target="https://login.consultant.ru/link/?req=doc&amp;base=RZB&amp;n=367564&amp;dst=100208" TargetMode="External"/><Relationship Id="rId48" Type="http://schemas.openxmlformats.org/officeDocument/2006/relationships/hyperlink" Target="https://login.consultant.ru/link/?req=doc&amp;base=RZB&amp;n=371594&amp;dst=100629" TargetMode="External"/><Relationship Id="rId56" Type="http://schemas.openxmlformats.org/officeDocument/2006/relationships/hyperlink" Target="https://login.consultant.ru/link/?req=doc&amp;base=RZB&amp;n=455106" TargetMode="External"/><Relationship Id="rId64" Type="http://schemas.openxmlformats.org/officeDocument/2006/relationships/hyperlink" Target="https://login.consultant.ru/link/?req=doc&amp;base=RZB&amp;n=221686&amp;dst=100148" TargetMode="External"/><Relationship Id="rId69" Type="http://schemas.openxmlformats.org/officeDocument/2006/relationships/hyperlink" Target="https://login.consultant.ru/link/?req=doc&amp;base=RZB&amp;n=333347&amp;dst=100013" TargetMode="External"/><Relationship Id="rId8" Type="http://schemas.openxmlformats.org/officeDocument/2006/relationships/hyperlink" Target="https://login.consultant.ru/link/?req=doc&amp;base=LAW&amp;n=350550" TargetMode="External"/><Relationship Id="rId51" Type="http://schemas.openxmlformats.org/officeDocument/2006/relationships/hyperlink" Target="https://login.consultant.ru/link/?req=doc&amp;base=RZB&amp;n=333347&amp;dst=100013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EXP&amp;n=617763" TargetMode="External"/><Relationship Id="rId17" Type="http://schemas.openxmlformats.org/officeDocument/2006/relationships/hyperlink" Target="https://login.consultant.ru/link/?req=doc&amp;base=RZB&amp;n=221686" TargetMode="External"/><Relationship Id="rId25" Type="http://schemas.openxmlformats.org/officeDocument/2006/relationships/hyperlink" Target="https://login.consultant.ru/link/?req=doc&amp;base=RZB&amp;n=371594&amp;dst=100083" TargetMode="External"/><Relationship Id="rId33" Type="http://schemas.openxmlformats.org/officeDocument/2006/relationships/hyperlink" Target="https://login.consultant.ru/link/?req=doc&amp;base=RZB&amp;n=452886&amp;dst=100141" TargetMode="External"/><Relationship Id="rId38" Type="http://schemas.openxmlformats.org/officeDocument/2006/relationships/hyperlink" Target="https://login.consultant.ru/link/?req=doc&amp;base=RZB&amp;n=371594&amp;dst=100638" TargetMode="External"/><Relationship Id="rId46" Type="http://schemas.openxmlformats.org/officeDocument/2006/relationships/hyperlink" Target="https://login.consultant.ru/link/?req=doc&amp;base=RZB&amp;n=369436&amp;dst=56" TargetMode="External"/><Relationship Id="rId59" Type="http://schemas.openxmlformats.org/officeDocument/2006/relationships/hyperlink" Target="https://login.consultant.ru/link/?req=doc&amp;base=RZB&amp;n=367564&amp;dst=100283" TargetMode="External"/><Relationship Id="rId67" Type="http://schemas.openxmlformats.org/officeDocument/2006/relationships/hyperlink" Target="https://login.consultant.ru/link/?req=doc&amp;base=EXP&amp;n=617763" TargetMode="External"/><Relationship Id="rId20" Type="http://schemas.openxmlformats.org/officeDocument/2006/relationships/hyperlink" Target="https://login.consultant.ru/link/?req=doc&amp;base=RZB&amp;n=371594&amp;dst=100066" TargetMode="External"/><Relationship Id="rId41" Type="http://schemas.openxmlformats.org/officeDocument/2006/relationships/hyperlink" Target="https://login.consultant.ru/link/?req=doc&amp;base=RZB&amp;n=367564&amp;dst=100285" TargetMode="External"/><Relationship Id="rId54" Type="http://schemas.openxmlformats.org/officeDocument/2006/relationships/hyperlink" Target="https://login.consultant.ru/link/?req=doc&amp;base=RZB&amp;n=446171&amp;dst=89" TargetMode="External"/><Relationship Id="rId62" Type="http://schemas.openxmlformats.org/officeDocument/2006/relationships/hyperlink" Target="https://login.consultant.ru/link/?req=doc&amp;base=RZB&amp;n=314556" TargetMode="External"/><Relationship Id="rId70" Type="http://schemas.openxmlformats.org/officeDocument/2006/relationships/hyperlink" Target="https://login.consultant.ru/link/?req=doc&amp;base=RZB&amp;n=4713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41707&amp;dst=158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4725</Words>
  <Characters>26936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Евгения</cp:lastModifiedBy>
  <cp:revision>2</cp:revision>
  <dcterms:created xsi:type="dcterms:W3CDTF">2024-05-31T13:19:00Z</dcterms:created>
  <dcterms:modified xsi:type="dcterms:W3CDTF">2024-05-31T13:19:00Z</dcterms:modified>
</cp:coreProperties>
</file>